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4A" w:rsidRPr="00905EBC" w:rsidRDefault="00BE0C4A" w:rsidP="00D046E2">
      <w:pPr>
        <w:spacing w:after="0" w:line="240" w:lineRule="auto"/>
        <w:ind w:left="2694" w:right="2375" w:hanging="851"/>
        <w:jc w:val="both"/>
        <w:rPr>
          <w:rFonts w:ascii="Tahoma" w:hAnsi="Tahoma" w:cs="Tahoma"/>
          <w:i/>
          <w:sz w:val="20"/>
          <w:szCs w:val="20"/>
        </w:rPr>
      </w:pPr>
      <w:r w:rsidRPr="00905EBC">
        <w:rPr>
          <w:rFonts w:ascii="Tahoma" w:hAnsi="Tahoma" w:cs="Tahoma"/>
          <w:b/>
          <w:i/>
          <w:sz w:val="20"/>
          <w:szCs w:val="20"/>
        </w:rPr>
        <w:t>Sumilla:</w:t>
      </w:r>
      <w:r w:rsidRPr="00905EBC">
        <w:rPr>
          <w:rFonts w:ascii="Tahoma" w:hAnsi="Tahoma" w:cs="Tahoma"/>
          <w:i/>
          <w:sz w:val="20"/>
          <w:szCs w:val="20"/>
        </w:rPr>
        <w:tab/>
      </w:r>
      <w:r w:rsidR="00905EBC" w:rsidRPr="00905EBC">
        <w:rPr>
          <w:rFonts w:ascii="Tahoma" w:hAnsi="Tahoma" w:cs="Tahoma"/>
          <w:i/>
          <w:sz w:val="20"/>
          <w:szCs w:val="20"/>
        </w:rPr>
        <w:t xml:space="preserve"> “</w:t>
      </w:r>
      <w:r w:rsidRPr="00905EBC">
        <w:rPr>
          <w:rFonts w:ascii="Tahoma" w:hAnsi="Tahoma" w:cs="Tahoma"/>
          <w:i/>
          <w:sz w:val="20"/>
          <w:szCs w:val="20"/>
        </w:rPr>
        <w:t xml:space="preserve">Corrección de error material contenido en la Resolución № </w:t>
      </w:r>
      <w:r w:rsidR="00905EBC" w:rsidRPr="00905EBC">
        <w:rPr>
          <w:rFonts w:ascii="Tahoma" w:hAnsi="Tahoma" w:cs="Tahoma"/>
          <w:i/>
          <w:sz w:val="20"/>
          <w:szCs w:val="20"/>
        </w:rPr>
        <w:t xml:space="preserve">822-2011-TC-S1 </w:t>
      </w:r>
      <w:r w:rsidRPr="00905EBC">
        <w:rPr>
          <w:rFonts w:ascii="Tahoma" w:hAnsi="Tahoma" w:cs="Tahoma"/>
          <w:i/>
          <w:sz w:val="20"/>
          <w:szCs w:val="20"/>
        </w:rPr>
        <w:t xml:space="preserve">de fecha </w:t>
      </w:r>
      <w:r w:rsidR="00905EBC" w:rsidRPr="00905EBC">
        <w:rPr>
          <w:rFonts w:ascii="Tahoma" w:hAnsi="Tahoma" w:cs="Tahoma"/>
          <w:i/>
          <w:sz w:val="20"/>
          <w:szCs w:val="20"/>
        </w:rPr>
        <w:t>17 de mayo de 2011</w:t>
      </w:r>
      <w:r w:rsidRPr="00905EBC">
        <w:rPr>
          <w:rFonts w:ascii="Tahoma" w:hAnsi="Tahoma" w:cs="Tahoma"/>
          <w:i/>
          <w:sz w:val="20"/>
          <w:szCs w:val="20"/>
        </w:rPr>
        <w:t>, de conformidad con el artículo 201 de la Ley del Procedimiento Administrativo General</w:t>
      </w:r>
      <w:r w:rsidR="00905EBC" w:rsidRPr="00905EBC">
        <w:rPr>
          <w:rFonts w:ascii="Tahoma" w:hAnsi="Tahoma" w:cs="Tahoma"/>
          <w:i/>
          <w:sz w:val="20"/>
          <w:szCs w:val="20"/>
        </w:rPr>
        <w:t>”</w:t>
      </w:r>
      <w:r w:rsidRPr="00905EBC">
        <w:rPr>
          <w:rFonts w:ascii="Tahoma" w:hAnsi="Tahoma" w:cs="Tahoma"/>
          <w:i/>
          <w:sz w:val="20"/>
          <w:szCs w:val="20"/>
        </w:rPr>
        <w:t>.</w:t>
      </w:r>
    </w:p>
    <w:p w:rsidR="00BE0C4A" w:rsidRPr="00905EBC" w:rsidRDefault="00BE0C4A" w:rsidP="00C50F84">
      <w:pPr>
        <w:pStyle w:val="Textoindependiente3"/>
        <w:spacing w:after="0" w:line="240" w:lineRule="auto"/>
        <w:ind w:left="2126" w:firstLine="709"/>
        <w:jc w:val="both"/>
        <w:rPr>
          <w:rFonts w:ascii="Tahoma" w:hAnsi="Tahoma" w:cs="Tahoma"/>
          <w:b/>
          <w:sz w:val="20"/>
          <w:szCs w:val="20"/>
        </w:rPr>
      </w:pPr>
    </w:p>
    <w:p w:rsidR="00BE0C4A" w:rsidRPr="00905EBC" w:rsidRDefault="00BE0C4A" w:rsidP="00911A38">
      <w:pPr>
        <w:pStyle w:val="Textoindependiente3"/>
        <w:spacing w:after="0" w:line="240" w:lineRule="auto"/>
        <w:ind w:left="2126" w:firstLine="3261"/>
        <w:jc w:val="both"/>
        <w:rPr>
          <w:rFonts w:ascii="Tahoma" w:hAnsi="Tahoma" w:cs="Tahoma"/>
          <w:b/>
          <w:sz w:val="20"/>
          <w:szCs w:val="20"/>
        </w:rPr>
      </w:pPr>
      <w:r w:rsidRPr="00905EBC">
        <w:rPr>
          <w:rFonts w:ascii="Tahoma" w:hAnsi="Tahoma" w:cs="Tahoma"/>
          <w:b/>
          <w:sz w:val="20"/>
          <w:szCs w:val="20"/>
        </w:rPr>
        <w:t xml:space="preserve">Lima, </w:t>
      </w:r>
      <w:r w:rsidR="00BB1D44">
        <w:rPr>
          <w:rFonts w:ascii="Tahoma" w:hAnsi="Tahoma" w:cs="Tahoma"/>
          <w:b/>
          <w:sz w:val="20"/>
          <w:szCs w:val="20"/>
        </w:rPr>
        <w:t>14 de Junio de 2011</w:t>
      </w:r>
    </w:p>
    <w:p w:rsidR="00BE0C4A" w:rsidRPr="00905EBC" w:rsidRDefault="00BE0C4A" w:rsidP="00C50F8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</w:p>
    <w:p w:rsidR="00BE0C4A" w:rsidRPr="00905EBC" w:rsidRDefault="00272642" w:rsidP="00C50F84">
      <w:pPr>
        <w:pStyle w:val="Textoindependiente"/>
        <w:tabs>
          <w:tab w:val="left" w:pos="54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</w:rPr>
        <w:tab/>
      </w:r>
      <w:r w:rsidRPr="00905EBC">
        <w:rPr>
          <w:rFonts w:ascii="Tahoma" w:hAnsi="Tahoma" w:cs="Tahoma"/>
          <w:b/>
          <w:sz w:val="20"/>
          <w:szCs w:val="20"/>
        </w:rPr>
        <w:t>VISTO</w:t>
      </w:r>
      <w:r w:rsidRPr="00905EBC">
        <w:rPr>
          <w:rFonts w:ascii="Tahoma" w:hAnsi="Tahoma" w:cs="Tahoma"/>
          <w:sz w:val="20"/>
          <w:szCs w:val="20"/>
        </w:rPr>
        <w:t xml:space="preserve">, en sesión de fecha </w:t>
      </w:r>
      <w:r w:rsidR="00905EBC" w:rsidRPr="00905EBC">
        <w:rPr>
          <w:rFonts w:ascii="Tahoma" w:hAnsi="Tahoma" w:cs="Tahoma"/>
          <w:sz w:val="20"/>
          <w:szCs w:val="20"/>
        </w:rPr>
        <w:t>13 de junio</w:t>
      </w:r>
      <w:r w:rsidRPr="00905EBC">
        <w:rPr>
          <w:rFonts w:ascii="Tahoma" w:hAnsi="Tahoma" w:cs="Tahoma"/>
          <w:sz w:val="20"/>
          <w:szCs w:val="20"/>
        </w:rPr>
        <w:t xml:space="preserve"> de 2011 de la Primera Sala del Tribunal de Contrataciones del Estado el Expediente № 21/2011.TC, sobre procedimiento administrativo sancionador contra la empresa COMPANIA IMPORTADORA VAL S.A. por supuesta responsabilidad de ésta, por haber contratado con </w:t>
      </w:r>
      <w:r w:rsidR="00F1228B">
        <w:rPr>
          <w:rFonts w:ascii="Tahoma" w:hAnsi="Tahoma" w:cs="Tahoma"/>
          <w:sz w:val="20"/>
          <w:szCs w:val="20"/>
        </w:rPr>
        <w:t>e</w:t>
      </w:r>
      <w:r w:rsidRPr="00905EBC">
        <w:rPr>
          <w:rFonts w:ascii="Tahoma" w:hAnsi="Tahoma" w:cs="Tahoma"/>
          <w:sz w:val="20"/>
          <w:szCs w:val="20"/>
        </w:rPr>
        <w:t xml:space="preserve">l Estado pese a estar impedido de acuerdo con lo previsto en el artículo 10 de la Ley, derivada de la Adjudicación de Menor Cuantía № 001-2010-MDN/CEP, primera convocatoria, realizada por la Municipalidad Distrital de Nuñoa, para la “Adquisición de 01 Cargador Frontal Sobre Ruedas”, y; atendiendo a los siguientes:  </w:t>
      </w:r>
    </w:p>
    <w:p w:rsidR="00272642" w:rsidRPr="00905EBC" w:rsidRDefault="00272642" w:rsidP="00C50F84">
      <w:pPr>
        <w:pStyle w:val="Textoindependiente"/>
        <w:tabs>
          <w:tab w:val="left" w:pos="540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BE0C4A" w:rsidRPr="00905EBC" w:rsidRDefault="00BE0C4A" w:rsidP="004E7491">
      <w:pPr>
        <w:pStyle w:val="Textoindependiente"/>
        <w:tabs>
          <w:tab w:val="left" w:pos="540"/>
        </w:tabs>
        <w:spacing w:after="0" w:line="240" w:lineRule="auto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905EBC">
        <w:rPr>
          <w:rFonts w:ascii="Tahoma" w:hAnsi="Tahoma" w:cs="Tahoma"/>
          <w:b/>
          <w:shadow/>
          <w:sz w:val="20"/>
          <w:szCs w:val="20"/>
        </w:rPr>
        <w:t>ANTECEDENTES:</w:t>
      </w: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905EBC" w:rsidRPr="00905EBC" w:rsidRDefault="00272642" w:rsidP="00905EBC">
      <w:pPr>
        <w:pStyle w:val="Textoindependiente"/>
        <w:numPr>
          <w:ilvl w:val="0"/>
          <w:numId w:val="3"/>
        </w:numPr>
        <w:tabs>
          <w:tab w:val="left" w:pos="-2340"/>
        </w:tabs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</w:rPr>
        <w:t>El 17 de mayo de 2011, la Primera Sala del Tribunal de Contrataciones del Estado expidió la Resolución № 822-2011-TC-S1, relacionada con el procedimiento administrativo sancionador seguido contra la empresa COMPANIA IMPORTADORA VAL S.A., por su supuesta responsabilidad de é</w:t>
      </w:r>
      <w:r w:rsidR="00F1228B">
        <w:rPr>
          <w:rFonts w:ascii="Tahoma" w:hAnsi="Tahoma" w:cs="Tahoma"/>
          <w:sz w:val="20"/>
          <w:szCs w:val="20"/>
        </w:rPr>
        <w:t>sta, por haber contratado con el</w:t>
      </w:r>
      <w:r w:rsidRPr="00905EBC">
        <w:rPr>
          <w:rFonts w:ascii="Tahoma" w:hAnsi="Tahoma" w:cs="Tahoma"/>
          <w:sz w:val="20"/>
          <w:szCs w:val="20"/>
        </w:rPr>
        <w:t xml:space="preserve"> Estado pese a estar impedido de acuerdo con lo previsto en el artículo 10 de la Ley</w:t>
      </w:r>
      <w:r w:rsidRPr="00905EBC"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905EBC">
        <w:rPr>
          <w:rFonts w:ascii="Tahoma" w:hAnsi="Tahoma" w:cs="Tahoma"/>
          <w:sz w:val="20"/>
          <w:szCs w:val="20"/>
        </w:rPr>
        <w:t>derivado de la Adjudicación de Menor Cuantía № 001-2010-MDN/CEP, primera convocatoria, realizada por la Municipalidad Distrital de Nuñoa, para la “Adquisición de 01 Cargador Frontal Sobre Ruedas”; infracción tipificada en literal d) del numeral 51.1 del artículo 51 de la Ley en concordancia con el literal d) del numeral 1 del artículo 237 del Reglamento, norma vigente al suscitarse los hechos.</w:t>
      </w:r>
    </w:p>
    <w:p w:rsidR="00905EBC" w:rsidRPr="00905EBC" w:rsidRDefault="00905EBC" w:rsidP="00905EBC">
      <w:pPr>
        <w:pStyle w:val="Textoindependiente"/>
        <w:tabs>
          <w:tab w:val="left" w:pos="-2340"/>
        </w:tabs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:rsidR="00272642" w:rsidRPr="00905EBC" w:rsidRDefault="00272642" w:rsidP="00905EBC">
      <w:pPr>
        <w:pStyle w:val="Textoindependiente"/>
        <w:numPr>
          <w:ilvl w:val="0"/>
          <w:numId w:val="3"/>
        </w:numPr>
        <w:tabs>
          <w:tab w:val="left" w:pos="-2340"/>
        </w:tabs>
        <w:spacing w:after="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</w:rPr>
        <w:t>En dicha Resolución se han detectado la existencia de un error material que debe ser corregido por este Tribunal.</w:t>
      </w:r>
    </w:p>
    <w:p w:rsidR="00BE0C4A" w:rsidRPr="00905EBC" w:rsidRDefault="00BE0C4A" w:rsidP="00C50F84">
      <w:pPr>
        <w:spacing w:after="0" w:line="240" w:lineRule="auto"/>
        <w:ind w:left="454"/>
        <w:jc w:val="both"/>
        <w:rPr>
          <w:rFonts w:ascii="Tahoma" w:hAnsi="Tahoma" w:cs="Tahoma"/>
          <w:sz w:val="20"/>
          <w:szCs w:val="20"/>
        </w:rPr>
      </w:pPr>
    </w:p>
    <w:p w:rsidR="00BE0C4A" w:rsidRPr="00905EBC" w:rsidRDefault="00BE0C4A" w:rsidP="004E7491">
      <w:pPr>
        <w:spacing w:after="0" w:line="240" w:lineRule="auto"/>
        <w:ind w:left="567"/>
        <w:jc w:val="both"/>
        <w:rPr>
          <w:rFonts w:ascii="Tahoma" w:hAnsi="Tahoma" w:cs="Tahoma"/>
          <w:b/>
          <w:shadow/>
          <w:sz w:val="20"/>
          <w:szCs w:val="20"/>
        </w:rPr>
      </w:pPr>
      <w:r w:rsidRPr="00905EBC">
        <w:rPr>
          <w:rFonts w:ascii="Tahoma" w:hAnsi="Tahoma" w:cs="Tahoma"/>
          <w:b/>
          <w:shadow/>
          <w:sz w:val="20"/>
          <w:szCs w:val="20"/>
        </w:rPr>
        <w:t>FUNDAMENTACIÓN:</w:t>
      </w:r>
    </w:p>
    <w:p w:rsidR="00BE0C4A" w:rsidRPr="00905EBC" w:rsidRDefault="00BE0C4A" w:rsidP="00C50F84">
      <w:pPr>
        <w:spacing w:after="0" w:line="240" w:lineRule="auto"/>
        <w:ind w:left="708" w:hanging="348"/>
        <w:jc w:val="both"/>
        <w:rPr>
          <w:rFonts w:ascii="Tahoma" w:hAnsi="Tahoma" w:cs="Tahoma"/>
          <w:b/>
          <w:sz w:val="20"/>
          <w:szCs w:val="20"/>
        </w:rPr>
      </w:pPr>
    </w:p>
    <w:p w:rsidR="00905EBC" w:rsidRPr="00905EBC" w:rsidRDefault="00272642" w:rsidP="00905EBC">
      <w:pPr>
        <w:pStyle w:val="Textoindependiente"/>
        <w:numPr>
          <w:ilvl w:val="0"/>
          <w:numId w:val="2"/>
        </w:numPr>
        <w:tabs>
          <w:tab w:val="clear" w:pos="360"/>
          <w:tab w:val="left" w:pos="540"/>
        </w:tabs>
        <w:spacing w:after="0" w:line="240" w:lineRule="auto"/>
        <w:ind w:left="540" w:hanging="540"/>
        <w:jc w:val="both"/>
        <w:rPr>
          <w:rFonts w:ascii="Tahoma" w:hAnsi="Tahoma" w:cs="Tahoma"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</w:rPr>
        <w:t>De conformidad con lo establecido en el artículo 53 y 58 inciso c) de la Ley de Contrataciones del Estado, aprobado mediante Decreto Legislativo № 1017, el Tribunal de Contrataciones del Estado se encuentra facultado para expedir resoluciones con la finalidad de resolver, en última instancia administrativa, los asuntos sometidos a su competencia.</w:t>
      </w:r>
    </w:p>
    <w:p w:rsidR="00905EBC" w:rsidRPr="00905EBC" w:rsidRDefault="00905EBC" w:rsidP="00905EBC">
      <w:pPr>
        <w:pStyle w:val="Textoindependiente"/>
        <w:tabs>
          <w:tab w:val="left" w:pos="540"/>
        </w:tabs>
        <w:spacing w:after="0" w:line="240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905EBC" w:rsidRPr="00905EBC" w:rsidRDefault="00272642" w:rsidP="00905EBC">
      <w:pPr>
        <w:pStyle w:val="Textoindependiente"/>
        <w:numPr>
          <w:ilvl w:val="0"/>
          <w:numId w:val="2"/>
        </w:numPr>
        <w:tabs>
          <w:tab w:val="clear" w:pos="360"/>
          <w:tab w:val="left" w:pos="540"/>
        </w:tabs>
        <w:spacing w:after="0" w:line="240" w:lineRule="auto"/>
        <w:ind w:left="540" w:hanging="540"/>
        <w:jc w:val="both"/>
        <w:rPr>
          <w:rFonts w:ascii="Tahoma" w:hAnsi="Tahoma" w:cs="Tahoma"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</w:rPr>
        <w:lastRenderedPageBreak/>
        <w:t>Los errores materiales o aritméticos contenidos en los actos administrativos pueden ser rectificados con efecto retroactivo, en cualquier momento, de oficio o a instancia de los administrados, siempre que no se altere lo sustancial de su contenido ni el sentido de la decisión, según lo prescrito en el artículo 201 de la Ley № 27444, Ley del Procedimiento Administrativo General.</w:t>
      </w:r>
    </w:p>
    <w:p w:rsidR="00905EBC" w:rsidRPr="00905EBC" w:rsidRDefault="00905EBC" w:rsidP="00905EBC">
      <w:pPr>
        <w:pStyle w:val="Sinespaciado"/>
        <w:rPr>
          <w:rFonts w:ascii="Tahoma" w:hAnsi="Tahoma" w:cs="Tahoma"/>
        </w:rPr>
      </w:pPr>
    </w:p>
    <w:p w:rsidR="00272642" w:rsidRPr="00905EBC" w:rsidRDefault="00272642" w:rsidP="00905EBC">
      <w:pPr>
        <w:pStyle w:val="Textoindependiente"/>
        <w:numPr>
          <w:ilvl w:val="0"/>
          <w:numId w:val="2"/>
        </w:numPr>
        <w:tabs>
          <w:tab w:val="clear" w:pos="360"/>
          <w:tab w:val="left" w:pos="540"/>
        </w:tabs>
        <w:spacing w:after="0" w:line="240" w:lineRule="auto"/>
        <w:ind w:left="540" w:hanging="540"/>
        <w:jc w:val="both"/>
        <w:rPr>
          <w:rFonts w:ascii="Tahoma" w:hAnsi="Tahoma" w:cs="Tahoma"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</w:rPr>
        <w:t>Tal como se indicó en los antecedentes, se incurrió en error material en la Resolución № 822-2011-TC-S1, por lo que es necesario proceder a su rectificación.</w:t>
      </w:r>
    </w:p>
    <w:p w:rsidR="00BE0C4A" w:rsidRPr="00905EBC" w:rsidRDefault="00BE0C4A" w:rsidP="00C50F84">
      <w:pPr>
        <w:pStyle w:val="Textoindependiente"/>
        <w:tabs>
          <w:tab w:val="left" w:pos="426"/>
        </w:tabs>
        <w:spacing w:after="0" w:line="240" w:lineRule="auto"/>
        <w:ind w:left="708" w:hanging="348"/>
        <w:jc w:val="both"/>
        <w:rPr>
          <w:rFonts w:ascii="Tahoma" w:hAnsi="Tahoma" w:cs="Tahoma"/>
          <w:sz w:val="20"/>
          <w:szCs w:val="20"/>
        </w:rPr>
      </w:pPr>
    </w:p>
    <w:p w:rsidR="00BE0C4A" w:rsidRDefault="00905EBC" w:rsidP="00905EBC">
      <w:pPr>
        <w:spacing w:after="0" w:line="240" w:lineRule="auto"/>
        <w:ind w:left="540" w:firstLine="594"/>
        <w:jc w:val="both"/>
        <w:rPr>
          <w:rFonts w:ascii="Tahoma" w:hAnsi="Tahoma" w:cs="Tahoma"/>
          <w:color w:val="000000"/>
          <w:sz w:val="20"/>
          <w:szCs w:val="20"/>
        </w:rPr>
      </w:pPr>
      <w:r w:rsidRPr="00905EBC">
        <w:rPr>
          <w:rFonts w:ascii="Tahoma" w:hAnsi="Tahoma" w:cs="Tahoma"/>
          <w:color w:val="000000"/>
          <w:sz w:val="20"/>
          <w:szCs w:val="20"/>
        </w:rPr>
        <w:t>Por estos fundamentos, de conformidad con el informe del Vocal Ponente Doctor Carlos Vicente Navas Rondón y la intervención de las Vocales Dra. Janette Elke Ramírez Maynetto y Dra. Ada Basulto Liewald, y atendiendo a la reconformación de la Primera Sala del Tribunal de Contrataciones del Estado según lo dispuesto en la Resolución № 103-2011-OSCE/PRE de fecha 15 de febrero de 2011, y en ejercicio de las facultades conferidas en los artículos 53, 59 y 61 aprobado por Decreto Legislativo 1017, Ley de Contrataciones del Estado, su Reglamento, aprobado por Decreto Supremo № 184-2008-EF, y los artículos 17 y 18 del Reglamento de Organización y Funciones del OSCE, aprobado por Decreto Supremo № 006-2009-EF; analizados los antecedentes y luego de agotado el debate correspondiente, por unanimidad;</w:t>
      </w:r>
    </w:p>
    <w:p w:rsidR="00905EBC" w:rsidRPr="00905EBC" w:rsidRDefault="00905EBC" w:rsidP="00905EBC">
      <w:pPr>
        <w:spacing w:after="0" w:line="240" w:lineRule="auto"/>
        <w:ind w:left="540" w:firstLine="27"/>
        <w:jc w:val="both"/>
        <w:rPr>
          <w:rFonts w:ascii="Tahoma" w:hAnsi="Tahoma" w:cs="Tahoma"/>
          <w:sz w:val="20"/>
          <w:szCs w:val="20"/>
        </w:rPr>
      </w:pPr>
    </w:p>
    <w:p w:rsidR="00BE0C4A" w:rsidRPr="00905EBC" w:rsidRDefault="00BE0C4A" w:rsidP="004E7491">
      <w:pPr>
        <w:spacing w:after="0" w:line="240" w:lineRule="auto"/>
        <w:ind w:left="567"/>
        <w:jc w:val="both"/>
        <w:rPr>
          <w:rFonts w:ascii="Tahoma" w:hAnsi="Tahoma" w:cs="Tahoma"/>
          <w:b/>
          <w:shadow/>
          <w:sz w:val="20"/>
          <w:szCs w:val="20"/>
        </w:rPr>
      </w:pPr>
      <w:r w:rsidRPr="00905EBC">
        <w:rPr>
          <w:rFonts w:ascii="Tahoma" w:hAnsi="Tahoma" w:cs="Tahoma"/>
          <w:b/>
          <w:shadow/>
          <w:sz w:val="20"/>
          <w:szCs w:val="20"/>
        </w:rPr>
        <w:t>LA SALA RESUELVE:</w:t>
      </w: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272642" w:rsidRPr="00905EBC" w:rsidRDefault="00272642" w:rsidP="00272642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ahoma" w:hAnsi="Tahoma" w:cs="Tahoma"/>
          <w:i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</w:rPr>
        <w:t xml:space="preserve">Rectificar el error material incurrido en la parte resolutiva de la Resolución №  822-2011-TC-S1 de fecha 17 de mayo de 2011, en los siguientes términos: </w:t>
      </w:r>
    </w:p>
    <w:p w:rsidR="00272642" w:rsidRPr="00905EBC" w:rsidRDefault="00272642" w:rsidP="00905EBC">
      <w:pPr>
        <w:pStyle w:val="Sinespaciado"/>
        <w:rPr>
          <w:rFonts w:ascii="Tahoma" w:hAnsi="Tahoma" w:cs="Tahoma"/>
        </w:rPr>
      </w:pPr>
    </w:p>
    <w:p w:rsidR="00272642" w:rsidRPr="00905EBC" w:rsidRDefault="00272642" w:rsidP="00272642">
      <w:pPr>
        <w:ind w:left="540"/>
        <w:jc w:val="both"/>
        <w:rPr>
          <w:rFonts w:ascii="Tahoma" w:hAnsi="Tahoma" w:cs="Tahoma"/>
          <w:b/>
          <w:sz w:val="20"/>
          <w:szCs w:val="20"/>
        </w:rPr>
      </w:pPr>
      <w:r w:rsidRPr="00905EBC">
        <w:rPr>
          <w:rFonts w:ascii="Tahoma" w:hAnsi="Tahoma" w:cs="Tahoma"/>
          <w:b/>
          <w:sz w:val="20"/>
          <w:szCs w:val="20"/>
        </w:rPr>
        <w:t xml:space="preserve">Dice: </w:t>
      </w:r>
    </w:p>
    <w:p w:rsidR="00272642" w:rsidRPr="00905EBC" w:rsidRDefault="00272642" w:rsidP="00272642">
      <w:pPr>
        <w:ind w:left="540"/>
        <w:jc w:val="both"/>
        <w:rPr>
          <w:rFonts w:ascii="Tahoma" w:hAnsi="Tahoma" w:cs="Tahoma"/>
          <w:i/>
          <w:sz w:val="20"/>
          <w:szCs w:val="20"/>
        </w:rPr>
      </w:pPr>
      <w:r w:rsidRPr="00905EBC">
        <w:rPr>
          <w:rFonts w:ascii="Tahoma" w:hAnsi="Tahoma" w:cs="Tahoma"/>
          <w:i/>
          <w:sz w:val="20"/>
          <w:szCs w:val="20"/>
        </w:rPr>
        <w:t xml:space="preserve">«Imponer a la empresa COMPANIA IMPORTADORA VAL S.A. sanción administrativa de inhabilitación temporal por el período de </w:t>
      </w:r>
      <w:r w:rsidRPr="00905EBC">
        <w:rPr>
          <w:rFonts w:ascii="Tahoma" w:hAnsi="Tahoma" w:cs="Tahoma"/>
          <w:b/>
          <w:i/>
          <w:sz w:val="20"/>
          <w:szCs w:val="20"/>
        </w:rPr>
        <w:t>dieciséis (14)</w:t>
      </w:r>
      <w:r w:rsidRPr="00905EBC">
        <w:rPr>
          <w:rFonts w:ascii="Tahoma" w:hAnsi="Tahoma" w:cs="Tahoma"/>
          <w:i/>
          <w:sz w:val="20"/>
          <w:szCs w:val="20"/>
        </w:rPr>
        <w:t xml:space="preserve"> meses en sus derechos de participar en procesos de selección y contratar con el Estado, por la infracción tipificada en el literal d) del numeral 51.1 del artículo 51 de la Ley en concordancia con el literal d) del numeral 1 del artículo 237 del Reglamento, la cual entrará en vigencia a partir del sexto día hábil siguiente de su notificación.»</w:t>
      </w:r>
    </w:p>
    <w:p w:rsidR="00272642" w:rsidRPr="00905EBC" w:rsidRDefault="00272642" w:rsidP="00272642">
      <w:pPr>
        <w:ind w:left="540"/>
        <w:jc w:val="both"/>
        <w:rPr>
          <w:rFonts w:ascii="Tahoma" w:hAnsi="Tahoma" w:cs="Tahoma"/>
          <w:b/>
          <w:sz w:val="20"/>
          <w:szCs w:val="20"/>
        </w:rPr>
      </w:pPr>
      <w:r w:rsidRPr="00905EBC">
        <w:rPr>
          <w:rFonts w:ascii="Tahoma" w:hAnsi="Tahoma" w:cs="Tahoma"/>
          <w:b/>
          <w:sz w:val="20"/>
          <w:szCs w:val="20"/>
        </w:rPr>
        <w:t>Debe decir:</w:t>
      </w:r>
    </w:p>
    <w:p w:rsidR="00272642" w:rsidRPr="00905EBC" w:rsidRDefault="00272642" w:rsidP="00272642">
      <w:pPr>
        <w:ind w:left="540"/>
        <w:jc w:val="both"/>
        <w:rPr>
          <w:rFonts w:ascii="Tahoma" w:hAnsi="Tahoma" w:cs="Tahoma"/>
          <w:i/>
          <w:sz w:val="20"/>
          <w:szCs w:val="20"/>
        </w:rPr>
      </w:pPr>
      <w:r w:rsidRPr="00905EBC">
        <w:rPr>
          <w:rFonts w:ascii="Tahoma" w:hAnsi="Tahoma" w:cs="Tahoma"/>
          <w:i/>
          <w:sz w:val="20"/>
          <w:szCs w:val="20"/>
        </w:rPr>
        <w:t xml:space="preserve">«Imponer a la empresa COMPANIA IMPORTADORA VAL S.A. sanción administrativa de inhabilitación temporal por el período de </w:t>
      </w:r>
      <w:r w:rsidRPr="00905EBC">
        <w:rPr>
          <w:rFonts w:ascii="Tahoma" w:hAnsi="Tahoma" w:cs="Tahoma"/>
          <w:b/>
          <w:i/>
          <w:sz w:val="20"/>
          <w:szCs w:val="20"/>
        </w:rPr>
        <w:t>catorce (14)</w:t>
      </w:r>
      <w:r w:rsidRPr="00905EBC">
        <w:rPr>
          <w:rFonts w:ascii="Tahoma" w:hAnsi="Tahoma" w:cs="Tahoma"/>
          <w:i/>
          <w:sz w:val="20"/>
          <w:szCs w:val="20"/>
        </w:rPr>
        <w:t xml:space="preserve"> meses en sus derechos de participar en procesos de selección y contratar con el Estado, por la infracción tipificada en el literal d) del numeral 51.1 del artículo 51 de la Ley en concordancia con el literal d) del </w:t>
      </w:r>
      <w:r w:rsidRPr="00905EBC">
        <w:rPr>
          <w:rFonts w:ascii="Tahoma" w:hAnsi="Tahoma" w:cs="Tahoma"/>
          <w:i/>
          <w:sz w:val="20"/>
          <w:szCs w:val="20"/>
        </w:rPr>
        <w:lastRenderedPageBreak/>
        <w:t>numeral 1 del artículo 237 del Reglamento, la cual entrará en vigencia a partir del sexto día hábil siguiente de su notificación.»</w:t>
      </w:r>
    </w:p>
    <w:p w:rsidR="00272642" w:rsidRPr="00905EBC" w:rsidRDefault="00272642" w:rsidP="00272642">
      <w:pPr>
        <w:numPr>
          <w:ilvl w:val="0"/>
          <w:numId w:val="4"/>
        </w:numPr>
        <w:tabs>
          <w:tab w:val="clear" w:pos="720"/>
          <w:tab w:val="num" w:pos="540"/>
        </w:tabs>
        <w:spacing w:after="0" w:line="240" w:lineRule="auto"/>
        <w:ind w:left="540" w:hanging="540"/>
        <w:jc w:val="both"/>
        <w:rPr>
          <w:rFonts w:ascii="Tahoma" w:hAnsi="Tahoma" w:cs="Tahoma"/>
          <w:i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</w:rPr>
        <w:t>Dejar subsistente en sus demás extremos la Resolución № 822-2011-TC-S1 de fecha 17 de mayo de 2011.</w:t>
      </w:r>
    </w:p>
    <w:p w:rsidR="00272642" w:rsidRPr="00905EBC" w:rsidRDefault="00272642" w:rsidP="00272642">
      <w:pPr>
        <w:rPr>
          <w:rFonts w:ascii="Tahoma" w:hAnsi="Tahoma" w:cs="Tahoma"/>
          <w:sz w:val="20"/>
          <w:szCs w:val="20"/>
        </w:rPr>
      </w:pPr>
    </w:p>
    <w:p w:rsidR="00C50F84" w:rsidRPr="00905EBC" w:rsidRDefault="00C50F84" w:rsidP="00C50F84">
      <w:pPr>
        <w:tabs>
          <w:tab w:val="num" w:pos="540"/>
        </w:tabs>
        <w:spacing w:after="0" w:line="240" w:lineRule="auto"/>
        <w:ind w:left="540"/>
        <w:jc w:val="both"/>
        <w:rPr>
          <w:rFonts w:ascii="Tahoma" w:hAnsi="Tahoma" w:cs="Tahoma"/>
          <w:i/>
          <w:sz w:val="20"/>
          <w:szCs w:val="20"/>
        </w:rPr>
      </w:pPr>
    </w:p>
    <w:p w:rsidR="00BE0C4A" w:rsidRPr="00905EBC" w:rsidRDefault="00BE0C4A" w:rsidP="00C50F84">
      <w:pPr>
        <w:pStyle w:val="Textoindependiente21"/>
        <w:rPr>
          <w:rFonts w:cs="Tahoma"/>
          <w:sz w:val="20"/>
        </w:rPr>
      </w:pPr>
      <w:r w:rsidRPr="00905EBC">
        <w:rPr>
          <w:rFonts w:cs="Tahoma"/>
          <w:sz w:val="20"/>
        </w:rPr>
        <w:t>Regístrese, comuníquese y publíquese.</w:t>
      </w: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BE0C4A" w:rsidRDefault="00BE0C4A" w:rsidP="00C50F84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905EBC" w:rsidRPr="00905EBC" w:rsidRDefault="00905EBC" w:rsidP="00C50F84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b/>
          <w:shadow/>
          <w:sz w:val="20"/>
          <w:szCs w:val="20"/>
          <w:lang w:val="pt-BR"/>
        </w:rPr>
      </w:pPr>
      <w:r w:rsidRPr="00905EBC">
        <w:rPr>
          <w:rFonts w:ascii="Tahoma" w:hAnsi="Tahoma" w:cs="Tahoma"/>
          <w:b/>
          <w:shadow/>
          <w:sz w:val="20"/>
          <w:szCs w:val="20"/>
          <w:lang w:val="pt-BR"/>
        </w:rPr>
        <w:t>PRESIDENTE</w:t>
      </w: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b/>
          <w:shadow/>
          <w:sz w:val="20"/>
          <w:szCs w:val="20"/>
          <w:lang w:val="pt-BR"/>
        </w:rPr>
      </w:pP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b/>
          <w:shadow/>
          <w:sz w:val="20"/>
          <w:szCs w:val="20"/>
          <w:lang w:val="pt-BR"/>
        </w:rPr>
      </w:pP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b/>
          <w:shadow/>
          <w:sz w:val="20"/>
          <w:szCs w:val="20"/>
          <w:lang w:val="pt-BR"/>
        </w:rPr>
      </w:pP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b/>
          <w:shadow/>
          <w:sz w:val="20"/>
          <w:szCs w:val="20"/>
          <w:lang w:val="pt-BR"/>
        </w:rPr>
      </w:pP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b/>
          <w:shadow/>
          <w:sz w:val="20"/>
          <w:szCs w:val="20"/>
          <w:lang w:val="pt-BR"/>
        </w:rPr>
      </w:pP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shadow/>
          <w:sz w:val="20"/>
          <w:szCs w:val="20"/>
          <w:lang w:val="pt-BR"/>
        </w:rPr>
      </w:pPr>
      <w:r w:rsidRPr="00905EBC">
        <w:rPr>
          <w:rFonts w:ascii="Tahoma" w:hAnsi="Tahoma" w:cs="Tahoma"/>
          <w:b/>
          <w:shadow/>
          <w:sz w:val="20"/>
          <w:szCs w:val="20"/>
          <w:lang w:val="pt-BR"/>
        </w:rPr>
        <w:t>VOCAL                                                                     VOCAL</w:t>
      </w: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pt-BR"/>
        </w:rPr>
      </w:pP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pt-BR"/>
        </w:rPr>
      </w:pPr>
    </w:p>
    <w:p w:rsidR="00BE0C4A" w:rsidRPr="00905EBC" w:rsidRDefault="00BE0C4A" w:rsidP="00F95F85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pt-BR"/>
        </w:rPr>
      </w:pP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pt-BR"/>
        </w:rPr>
      </w:pP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pt-BR"/>
        </w:rPr>
      </w:pPr>
    </w:p>
    <w:p w:rsidR="00BE0C4A" w:rsidRPr="00905EBC" w:rsidRDefault="00BE0C4A" w:rsidP="00C50F8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pt-BR"/>
        </w:rPr>
      </w:pPr>
      <w:r w:rsidRPr="00905EBC">
        <w:rPr>
          <w:rFonts w:ascii="Tahoma" w:hAnsi="Tahoma" w:cs="Tahoma"/>
          <w:sz w:val="20"/>
          <w:szCs w:val="20"/>
          <w:lang w:val="pt-BR"/>
        </w:rPr>
        <w:t>ss.</w:t>
      </w:r>
    </w:p>
    <w:p w:rsidR="00905EBC" w:rsidRPr="00905EBC" w:rsidRDefault="00905EBC" w:rsidP="00905EBC">
      <w:pPr>
        <w:pStyle w:val="Sinespaciado"/>
        <w:rPr>
          <w:rFonts w:ascii="Tahoma" w:hAnsi="Tahoma" w:cs="Tahoma"/>
          <w:sz w:val="20"/>
          <w:szCs w:val="20"/>
          <w:lang w:val="pt-BR"/>
        </w:rPr>
      </w:pPr>
      <w:r w:rsidRPr="00905EBC">
        <w:rPr>
          <w:rFonts w:ascii="Tahoma" w:hAnsi="Tahoma" w:cs="Tahoma"/>
          <w:sz w:val="20"/>
          <w:szCs w:val="20"/>
          <w:lang w:val="pt-BR"/>
        </w:rPr>
        <w:t>Navas Rondón</w:t>
      </w:r>
    </w:p>
    <w:p w:rsidR="00905EBC" w:rsidRPr="00905EBC" w:rsidRDefault="00905EBC" w:rsidP="00905EBC">
      <w:pPr>
        <w:pStyle w:val="Sinespaciado"/>
        <w:rPr>
          <w:rFonts w:ascii="Tahoma" w:hAnsi="Tahoma" w:cs="Tahoma"/>
          <w:sz w:val="20"/>
          <w:szCs w:val="20"/>
          <w:lang w:val="pt-BR"/>
        </w:rPr>
      </w:pPr>
      <w:r w:rsidRPr="00905EBC">
        <w:rPr>
          <w:rFonts w:ascii="Tahoma" w:hAnsi="Tahoma" w:cs="Tahoma"/>
          <w:sz w:val="20"/>
          <w:szCs w:val="20"/>
          <w:lang w:val="pt-BR"/>
        </w:rPr>
        <w:t xml:space="preserve">Ramírez Maynetto </w:t>
      </w:r>
    </w:p>
    <w:p w:rsidR="002C6D86" w:rsidRPr="00905EBC" w:rsidRDefault="00905EBC" w:rsidP="00905EBC">
      <w:pPr>
        <w:pStyle w:val="Sinespaciado"/>
        <w:rPr>
          <w:rFonts w:ascii="Tahoma" w:hAnsi="Tahoma" w:cs="Tahoma"/>
          <w:sz w:val="20"/>
          <w:szCs w:val="20"/>
        </w:rPr>
      </w:pPr>
      <w:r w:rsidRPr="00905EBC">
        <w:rPr>
          <w:rFonts w:ascii="Tahoma" w:hAnsi="Tahoma" w:cs="Tahoma"/>
          <w:sz w:val="20"/>
          <w:szCs w:val="20"/>
          <w:lang w:val="pt-BR"/>
        </w:rPr>
        <w:t>Basulto Liewald.</w:t>
      </w:r>
    </w:p>
    <w:sectPr w:rsidR="002C6D86" w:rsidRPr="00905EBC" w:rsidSect="00DA11E2">
      <w:headerReference w:type="default" r:id="rId7"/>
      <w:footerReference w:type="default" r:id="rId8"/>
      <w:pgSz w:w="12240" w:h="15840"/>
      <w:pgMar w:top="3799" w:right="1814" w:bottom="1985" w:left="181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631" w:rsidRDefault="00404631" w:rsidP="00BE0C4A">
      <w:pPr>
        <w:spacing w:after="0" w:line="240" w:lineRule="auto"/>
      </w:pPr>
      <w:r>
        <w:separator/>
      </w:r>
    </w:p>
  </w:endnote>
  <w:endnote w:type="continuationSeparator" w:id="1">
    <w:p w:rsidR="00404631" w:rsidRDefault="00404631" w:rsidP="00BE0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73B" w:rsidRPr="00906AE1" w:rsidRDefault="00465AC0" w:rsidP="00906AE1">
    <w:pPr>
      <w:pStyle w:val="Piedepgina"/>
      <w:spacing w:after="0" w:line="240" w:lineRule="auto"/>
      <w:jc w:val="center"/>
      <w:rPr>
        <w:sz w:val="20"/>
        <w:szCs w:val="20"/>
      </w:rPr>
    </w:pPr>
    <w:r w:rsidRPr="00906AE1">
      <w:rPr>
        <w:rStyle w:val="Nmerodepgina"/>
        <w:rFonts w:ascii="Tahoma" w:hAnsi="Tahoma" w:cs="Tahoma"/>
        <w:i/>
        <w:sz w:val="20"/>
        <w:szCs w:val="20"/>
      </w:rPr>
      <w:t xml:space="preserve">Página </w:t>
    </w:r>
    <w:r w:rsidR="00511AFA" w:rsidRPr="00906AE1">
      <w:rPr>
        <w:rStyle w:val="Nmerodepgina"/>
        <w:rFonts w:ascii="Tahoma" w:hAnsi="Tahoma" w:cs="Tahoma"/>
        <w:i/>
        <w:sz w:val="20"/>
        <w:szCs w:val="20"/>
      </w:rPr>
      <w:fldChar w:fldCharType="begin"/>
    </w:r>
    <w:r w:rsidRPr="00906AE1">
      <w:rPr>
        <w:rStyle w:val="Nmerodepgina"/>
        <w:rFonts w:ascii="Tahoma" w:hAnsi="Tahoma" w:cs="Tahoma"/>
        <w:i/>
        <w:sz w:val="20"/>
        <w:szCs w:val="20"/>
      </w:rPr>
      <w:instrText xml:space="preserve"> PAGE </w:instrText>
    </w:r>
    <w:r w:rsidR="00511AFA" w:rsidRPr="00906AE1">
      <w:rPr>
        <w:rStyle w:val="Nmerodepgina"/>
        <w:rFonts w:ascii="Tahoma" w:hAnsi="Tahoma" w:cs="Tahoma"/>
        <w:i/>
        <w:sz w:val="20"/>
        <w:szCs w:val="20"/>
      </w:rPr>
      <w:fldChar w:fldCharType="separate"/>
    </w:r>
    <w:r w:rsidR="00BB1D44">
      <w:rPr>
        <w:rStyle w:val="Nmerodepgina"/>
        <w:rFonts w:ascii="Tahoma" w:hAnsi="Tahoma" w:cs="Tahoma"/>
        <w:i/>
        <w:noProof/>
        <w:sz w:val="20"/>
        <w:szCs w:val="20"/>
      </w:rPr>
      <w:t>1</w:t>
    </w:r>
    <w:r w:rsidR="00511AFA" w:rsidRPr="00906AE1">
      <w:rPr>
        <w:rStyle w:val="Nmerodepgina"/>
        <w:rFonts w:ascii="Tahoma" w:hAnsi="Tahoma" w:cs="Tahoma"/>
        <w:i/>
        <w:sz w:val="20"/>
        <w:szCs w:val="20"/>
      </w:rPr>
      <w:fldChar w:fldCharType="end"/>
    </w:r>
    <w:r w:rsidRPr="00906AE1">
      <w:rPr>
        <w:rStyle w:val="Nmerodepgina"/>
        <w:rFonts w:ascii="Tahoma" w:hAnsi="Tahoma" w:cs="Tahoma"/>
        <w:i/>
        <w:sz w:val="20"/>
        <w:szCs w:val="20"/>
      </w:rPr>
      <w:t xml:space="preserve"> de </w:t>
    </w:r>
    <w:r w:rsidR="00511AFA" w:rsidRPr="00906AE1">
      <w:rPr>
        <w:rStyle w:val="Nmerodepgina"/>
        <w:rFonts w:ascii="Tahoma" w:hAnsi="Tahoma" w:cs="Tahoma"/>
        <w:i/>
        <w:sz w:val="20"/>
        <w:szCs w:val="20"/>
      </w:rPr>
      <w:fldChar w:fldCharType="begin"/>
    </w:r>
    <w:r w:rsidRPr="00906AE1">
      <w:rPr>
        <w:rStyle w:val="Nmerodepgina"/>
        <w:rFonts w:ascii="Tahoma" w:hAnsi="Tahoma" w:cs="Tahoma"/>
        <w:i/>
        <w:sz w:val="20"/>
        <w:szCs w:val="20"/>
      </w:rPr>
      <w:instrText xml:space="preserve"> NUMPAGES </w:instrText>
    </w:r>
    <w:r w:rsidR="00511AFA" w:rsidRPr="00906AE1">
      <w:rPr>
        <w:rStyle w:val="Nmerodepgina"/>
        <w:rFonts w:ascii="Tahoma" w:hAnsi="Tahoma" w:cs="Tahoma"/>
        <w:i/>
        <w:sz w:val="20"/>
        <w:szCs w:val="20"/>
      </w:rPr>
      <w:fldChar w:fldCharType="separate"/>
    </w:r>
    <w:r w:rsidR="00BB1D44">
      <w:rPr>
        <w:rStyle w:val="Nmerodepgina"/>
        <w:rFonts w:ascii="Tahoma" w:hAnsi="Tahoma" w:cs="Tahoma"/>
        <w:i/>
        <w:noProof/>
        <w:sz w:val="20"/>
        <w:szCs w:val="20"/>
      </w:rPr>
      <w:t>3</w:t>
    </w:r>
    <w:r w:rsidR="00511AFA" w:rsidRPr="00906AE1">
      <w:rPr>
        <w:rStyle w:val="Nmerodepgina"/>
        <w:rFonts w:ascii="Tahoma" w:hAnsi="Tahoma" w:cs="Tahoma"/>
        <w:i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631" w:rsidRDefault="00404631" w:rsidP="00BE0C4A">
      <w:pPr>
        <w:spacing w:after="0" w:line="240" w:lineRule="auto"/>
      </w:pPr>
      <w:r>
        <w:separator/>
      </w:r>
    </w:p>
  </w:footnote>
  <w:footnote w:type="continuationSeparator" w:id="1">
    <w:p w:rsidR="00404631" w:rsidRDefault="00404631" w:rsidP="00BE0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D44" w:rsidRDefault="00BB1D44" w:rsidP="00BB1D44">
    <w:pPr>
      <w:pStyle w:val="Encabezado"/>
      <w:rPr>
        <w:noProof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-334010</wp:posOffset>
          </wp:positionH>
          <wp:positionV relativeFrom="paragraph">
            <wp:posOffset>-69850</wp:posOffset>
          </wp:positionV>
          <wp:extent cx="6516370" cy="605155"/>
          <wp:effectExtent l="19050" t="0" r="0" b="0"/>
          <wp:wrapSquare wrapText="bothSides"/>
          <wp:docPr id="1" name="Imagen 1" descr="menbr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menbre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6370" cy="605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B1D44" w:rsidRDefault="00BB1D44" w:rsidP="00BB1D44">
    <w:pPr>
      <w:pStyle w:val="Encabezado"/>
      <w:rPr>
        <w:noProof/>
      </w:rPr>
    </w:pPr>
  </w:p>
  <w:p w:rsidR="00BB1D44" w:rsidRDefault="00BB1D44" w:rsidP="00BB1D44">
    <w:pPr>
      <w:pStyle w:val="Encabezado"/>
      <w:jc w:val="center"/>
    </w:pPr>
    <w:r>
      <w:rPr>
        <w:rFonts w:ascii="Monotype Corsiva" w:hAnsi="Monotype Corsiva"/>
        <w:b/>
        <w:sz w:val="44"/>
        <w:szCs w:val="44"/>
      </w:rPr>
      <w:t xml:space="preserve">Resolución Nº   </w:t>
    </w:r>
    <w:r>
      <w:rPr>
        <w:rFonts w:ascii="Tahoma" w:hAnsi="Tahoma" w:cs="Tahoma"/>
        <w:b/>
        <w:sz w:val="44"/>
        <w:szCs w:val="44"/>
      </w:rPr>
      <w:t>1007-2011-TC-S1</w:t>
    </w:r>
  </w:p>
  <w:p w:rsidR="00BB1D44" w:rsidRDefault="00BB1D4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41A8F"/>
    <w:multiLevelType w:val="hybridMultilevel"/>
    <w:tmpl w:val="3D0673B4"/>
    <w:lvl w:ilvl="0" w:tplc="4B903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CD0D89"/>
    <w:multiLevelType w:val="singleLevel"/>
    <w:tmpl w:val="FA66E86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ahoma" w:hAnsi="Tahoma" w:cs="Tahoma" w:hint="default"/>
        <w:b/>
        <w:shadow/>
      </w:rPr>
    </w:lvl>
  </w:abstractNum>
  <w:abstractNum w:abstractNumId="2">
    <w:nsid w:val="742A4401"/>
    <w:multiLevelType w:val="hybridMultilevel"/>
    <w:tmpl w:val="C818B9DE"/>
    <w:lvl w:ilvl="0" w:tplc="2F7E5108">
      <w:start w:val="1"/>
      <w:numFmt w:val="decimal"/>
      <w:lvlText w:val="%1."/>
      <w:lvlJc w:val="left"/>
      <w:pPr>
        <w:ind w:left="1287" w:hanging="360"/>
      </w:pPr>
      <w:rPr>
        <w:rFonts w:ascii="Tahoma" w:hAnsi="Tahoma" w:cs="Tahoma" w:hint="default"/>
        <w:b/>
        <w:sz w:val="20"/>
        <w:szCs w:val="20"/>
      </w:rPr>
    </w:lvl>
    <w:lvl w:ilvl="1" w:tplc="D83632D6">
      <w:start w:val="1"/>
      <w:numFmt w:val="lowerLetter"/>
      <w:lvlText w:val="%2)"/>
      <w:lvlJc w:val="left"/>
      <w:pPr>
        <w:tabs>
          <w:tab w:val="num" w:pos="2007"/>
        </w:tabs>
        <w:ind w:left="2007" w:hanging="360"/>
      </w:pPr>
      <w:rPr>
        <w:rFonts w:hint="default"/>
        <w:lang w:val="es-ES"/>
      </w:r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466331F"/>
    <w:multiLevelType w:val="singleLevel"/>
    <w:tmpl w:val="1E5AD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hadow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BE0C4A"/>
    <w:rsid w:val="001030D2"/>
    <w:rsid w:val="00272642"/>
    <w:rsid w:val="00404631"/>
    <w:rsid w:val="004276C1"/>
    <w:rsid w:val="00465AC0"/>
    <w:rsid w:val="004E7491"/>
    <w:rsid w:val="00511AFA"/>
    <w:rsid w:val="005B3153"/>
    <w:rsid w:val="006B0356"/>
    <w:rsid w:val="007728C3"/>
    <w:rsid w:val="00905EBC"/>
    <w:rsid w:val="00911A38"/>
    <w:rsid w:val="00975111"/>
    <w:rsid w:val="009C7622"/>
    <w:rsid w:val="00B02B60"/>
    <w:rsid w:val="00B05429"/>
    <w:rsid w:val="00BB1D44"/>
    <w:rsid w:val="00BC36A1"/>
    <w:rsid w:val="00BE0C4A"/>
    <w:rsid w:val="00BF70A1"/>
    <w:rsid w:val="00C50F84"/>
    <w:rsid w:val="00CC11B2"/>
    <w:rsid w:val="00D046E2"/>
    <w:rsid w:val="00DF16A4"/>
    <w:rsid w:val="00DF61E0"/>
    <w:rsid w:val="00E319BE"/>
    <w:rsid w:val="00E422B8"/>
    <w:rsid w:val="00E43C53"/>
    <w:rsid w:val="00F1228B"/>
    <w:rsid w:val="00F906B6"/>
    <w:rsid w:val="00F9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C4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unhideWhenUsed/>
    <w:rsid w:val="00BE0C4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E0C4A"/>
    <w:rPr>
      <w:rFonts w:ascii="Calibri" w:eastAsia="Calibri" w:hAnsi="Calibri" w:cs="Times New Roman"/>
    </w:rPr>
  </w:style>
  <w:style w:type="paragraph" w:customStyle="1" w:styleId="Textoindependiente21">
    <w:name w:val="Texto independiente 21"/>
    <w:basedOn w:val="Normal"/>
    <w:rsid w:val="00BE0C4A"/>
    <w:pPr>
      <w:spacing w:after="0" w:line="240" w:lineRule="auto"/>
      <w:jc w:val="both"/>
    </w:pPr>
    <w:rPr>
      <w:rFonts w:ascii="Tahoma" w:eastAsia="Times New Roman" w:hAnsi="Tahoma"/>
      <w:szCs w:val="20"/>
      <w:lang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BE0C4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BE0C4A"/>
    <w:rPr>
      <w:rFonts w:ascii="Calibri" w:eastAsia="Calibri" w:hAnsi="Calibri" w:cs="Times New Roman"/>
      <w:sz w:val="16"/>
      <w:szCs w:val="16"/>
    </w:rPr>
  </w:style>
  <w:style w:type="paragraph" w:styleId="Encabezado">
    <w:name w:val="header"/>
    <w:aliases w:val="maria,h"/>
    <w:basedOn w:val="Normal"/>
    <w:link w:val="EncabezadoCar"/>
    <w:uiPriority w:val="99"/>
    <w:semiHidden/>
    <w:unhideWhenUsed/>
    <w:rsid w:val="00BE0C4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maria Car,h Car"/>
    <w:basedOn w:val="Fuentedeprrafopredeter"/>
    <w:link w:val="Encabezado"/>
    <w:uiPriority w:val="99"/>
    <w:semiHidden/>
    <w:rsid w:val="00BE0C4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nhideWhenUsed/>
    <w:rsid w:val="00BE0C4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E0C4A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BE0C4A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E0C4A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E0C4A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E0C4A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D046E2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905E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8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757</Words>
  <Characters>4169</Characters>
  <Application>Microsoft Office Word</Application>
  <DocSecurity>0</DocSecurity>
  <Lines>34</Lines>
  <Paragraphs>9</Paragraphs>
  <ScaleCrop>false</ScaleCrop>
  <Company/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</dc:creator>
  <cp:keywords/>
  <dc:description/>
  <cp:lastModifiedBy>bcaceres</cp:lastModifiedBy>
  <cp:revision>28</cp:revision>
  <cp:lastPrinted>2011-06-13T16:46:00Z</cp:lastPrinted>
  <dcterms:created xsi:type="dcterms:W3CDTF">2010-04-23T15:01:00Z</dcterms:created>
  <dcterms:modified xsi:type="dcterms:W3CDTF">2011-07-21T14:18:00Z</dcterms:modified>
</cp:coreProperties>
</file>